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Question to Consider: What is effective communication?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16" w:lineRule="auto"/>
        <w:rPr>
          <w:color w:val="11284b"/>
          <w:sz w:val="24"/>
          <w:szCs w:val="24"/>
        </w:rPr>
      </w:pPr>
      <w:r w:rsidDel="00000000" w:rsidR="00000000" w:rsidRPr="00000000">
        <w:rPr>
          <w:color w:val="11284b"/>
          <w:sz w:val="24"/>
          <w:szCs w:val="24"/>
          <w:rtl w:val="0"/>
        </w:rPr>
        <w:t xml:space="preserve">Communication between two or more people wherein the intended message is successfully </w:t>
      </w:r>
      <w:r w:rsidDel="00000000" w:rsidR="00000000" w:rsidRPr="00000000">
        <w:rPr>
          <w:b w:val="1"/>
          <w:color w:val="11284b"/>
          <w:sz w:val="24"/>
          <w:szCs w:val="24"/>
          <w:rtl w:val="0"/>
        </w:rPr>
        <w:t xml:space="preserve">delivered</w:t>
      </w:r>
      <w:r w:rsidDel="00000000" w:rsidR="00000000" w:rsidRPr="00000000">
        <w:rPr>
          <w:color w:val="11284b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11284b"/>
          <w:sz w:val="24"/>
          <w:szCs w:val="24"/>
          <w:rtl w:val="0"/>
        </w:rPr>
        <w:t xml:space="preserve">received</w:t>
      </w:r>
      <w:r w:rsidDel="00000000" w:rsidR="00000000" w:rsidRPr="00000000">
        <w:rPr>
          <w:color w:val="11284b"/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color w:val="11284b"/>
          <w:sz w:val="24"/>
          <w:szCs w:val="24"/>
          <w:rtl w:val="0"/>
        </w:rPr>
        <w:t xml:space="preserve">understood</w:t>
      </w:r>
      <w:r w:rsidDel="00000000" w:rsidR="00000000" w:rsidRPr="00000000">
        <w:rPr>
          <w:color w:val="11284b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8 Steps for an Effective Communication Plan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1. Start with the purpose/goal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9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16" w:lineRule="auto"/>
              <w:ind w:left="720" w:firstLine="0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16" w:lineRule="auto"/>
              <w:rPr>
                <w:b w:val="1"/>
                <w:color w:val="11284b"/>
              </w:rPr>
            </w:pPr>
            <w:r w:rsidDel="00000000" w:rsidR="00000000" w:rsidRPr="00000000">
              <w:rPr>
                <w:b w:val="1"/>
                <w:color w:val="11284b"/>
                <w:rtl w:val="0"/>
              </w:rPr>
              <w:t xml:space="preserve">What are you trying to accomplish with your communication strategy?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1"/>
                <w:numId w:val="2"/>
              </w:numPr>
              <w:spacing w:before="0" w:line="240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Educate the public about the issue your organization addresses.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1"/>
                <w:numId w:val="2"/>
              </w:numPr>
              <w:spacing w:before="0" w:line="240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Rally supporters or the general public to action for your cause.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1"/>
                <w:numId w:val="2"/>
              </w:numPr>
              <w:spacing w:before="0" w:line="240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Announce an event.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0" w:line="240" w:lineRule="auto"/>
              <w:ind w:left="1080" w:firstLine="0"/>
              <w:rPr>
                <w:color w:val="11284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2. Identify your audience.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16" w:lineRule="auto"/>
              <w:rPr>
                <w:b w:val="1"/>
                <w:color w:val="11284b"/>
              </w:rPr>
            </w:pPr>
            <w:r w:rsidDel="00000000" w:rsidR="00000000" w:rsidRPr="00000000">
              <w:rPr>
                <w:b w:val="1"/>
                <w:color w:val="11284b"/>
                <w:rtl w:val="0"/>
              </w:rPr>
              <w:t xml:space="preserve">Questions to ask: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1"/>
                <w:numId w:val="13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Who are you trying to reach?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1"/>
                <w:numId w:val="13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What are their needs?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1"/>
                <w:numId w:val="13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Who needs to know what, first?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before="100" w:line="216" w:lineRule="auto"/>
              <w:ind w:left="1080" w:firstLine="0"/>
              <w:rPr>
                <w:color w:val="11284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3. Create the message.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16" w:lineRule="auto"/>
              <w:rPr>
                <w:b w:val="1"/>
                <w:color w:val="11284b"/>
              </w:rPr>
            </w:pPr>
            <w:r w:rsidDel="00000000" w:rsidR="00000000" w:rsidRPr="00000000">
              <w:rPr>
                <w:b w:val="1"/>
                <w:color w:val="11284b"/>
                <w:rtl w:val="0"/>
              </w:rPr>
              <w:t xml:space="preserve">Tailor to the intended audience.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1"/>
                <w:numId w:val="6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What do you want to convey?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1"/>
                <w:numId w:val="6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Why should the audience care about the subject matter?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1"/>
                <w:numId w:val="6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What do you want your audience to do with this information?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1"/>
                <w:numId w:val="6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Does your language match your audience?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1"/>
                <w:numId w:val="6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Where does your audience get its news?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4. Identify available resources.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3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12"/>
              </w:numPr>
              <w:spacing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Who can help create and manage the communication plan?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12"/>
              </w:numPr>
              <w:spacing w:before="200"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How much staff time is available to devote to this activity?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12"/>
              </w:numPr>
              <w:spacing w:before="200"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What communication vehicles are available to your school/district?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before="200" w:line="216" w:lineRule="auto"/>
              <w:ind w:left="360" w:hanging="51.99999999999999"/>
              <w:rPr>
                <w:color w:val="11284b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5. Anticipate obstacles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14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16" w:lineRule="auto"/>
              <w:ind w:left="720" w:firstLine="0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16" w:lineRule="auto"/>
              <w:rPr>
                <w:b w:val="1"/>
                <w:color w:val="11284b"/>
              </w:rPr>
            </w:pPr>
            <w:r w:rsidDel="00000000" w:rsidR="00000000" w:rsidRPr="00000000">
              <w:rPr>
                <w:b w:val="1"/>
                <w:color w:val="11284b"/>
                <w:rtl w:val="0"/>
              </w:rPr>
              <w:t xml:space="preserve">What could possibly go wrong?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11"/>
              </w:numPr>
              <w:spacing w:before="200" w:line="21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Identify potential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11"/>
              </w:numPr>
              <w:spacing w:before="200" w:line="21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Create a plan to deal with 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1"/>
                <w:numId w:val="11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Who takes responsibility for what?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1"/>
                <w:numId w:val="11"/>
              </w:numPr>
              <w:spacing w:before="100" w:line="216" w:lineRule="auto"/>
              <w:ind w:left="1080" w:hanging="8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What will be the protocol followed?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2"/>
                <w:numId w:val="11"/>
              </w:numPr>
              <w:spacing w:before="100" w:line="216" w:lineRule="auto"/>
              <w:ind w:left="180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Isolate the issue.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2"/>
                <w:numId w:val="11"/>
              </w:numPr>
              <w:spacing w:before="100" w:line="216" w:lineRule="auto"/>
              <w:ind w:left="180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Talking points for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2"/>
                <w:numId w:val="11"/>
              </w:numPr>
              <w:spacing w:before="100" w:line="216" w:lineRule="auto"/>
              <w:ind w:left="180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Media outreach.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6. Engage the media and others.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7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16" w:lineRule="auto"/>
              <w:ind w:left="720" w:firstLine="0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8"/>
              </w:numPr>
              <w:spacing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Identify all media outlets in your area.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Traditional media: newspapers, radio, TV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0"/>
                <w:numId w:val="8"/>
              </w:numPr>
              <w:spacing w:before="200"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Identify influential organizations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Local chambers of commerce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Civic organizations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Faith communities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Special Education Cooperative</w:t>
              <w:tab/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8"/>
              </w:numPr>
              <w:spacing w:before="200"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How can they be a partner?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Invite to learn and tour.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Send regular updates.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1"/>
                <w:numId w:val="8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Provide materials to distribute to their stakeholders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7. Create an </w:t>
            </w: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action plan</w:t>
            </w: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5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11284b"/>
                <w:rtl w:val="0"/>
              </w:rPr>
              <w:t xml:space="preserve">8. Measure your effectiveness.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5"/>
              </w:numPr>
              <w:spacing w:line="216" w:lineRule="auto"/>
              <w:ind w:left="720" w:hanging="360"/>
              <w:rPr>
                <w:rFonts w:ascii="Arial Black" w:cs="Arial Black" w:eastAsia="Arial Black" w:hAnsi="Arial Black"/>
                <w:color w:val="11284b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10"/>
              </w:numPr>
              <w:spacing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How well did you carry out your plan?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10"/>
              </w:numPr>
              <w:spacing w:before="200"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How well did your efforts work?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numPr>
                <w:ilvl w:val="1"/>
                <w:numId w:val="10"/>
              </w:numPr>
              <w:spacing w:before="100" w:line="216" w:lineRule="auto"/>
              <w:ind w:left="1080" w:hanging="120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Did you achieve your intended purpose/goal?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numPr>
                <w:ilvl w:val="0"/>
                <w:numId w:val="10"/>
              </w:numPr>
              <w:spacing w:before="200" w:line="216" w:lineRule="auto"/>
              <w:ind w:left="360" w:hanging="51.99999999999999"/>
              <w:rPr>
                <w:sz w:val="22"/>
                <w:szCs w:val="22"/>
              </w:rPr>
            </w:pPr>
            <w:r w:rsidDel="00000000" w:rsidR="00000000" w:rsidRPr="00000000">
              <w:rPr>
                <w:color w:val="11284b"/>
                <w:rtl w:val="0"/>
              </w:rPr>
              <w:t xml:space="preserve">What adjustments need to be made?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16" w:lineRule="auto"/>
              <w:rPr>
                <w:rFonts w:ascii="Arial Black" w:cs="Arial Black" w:eastAsia="Arial Black" w:hAnsi="Arial Black"/>
                <w:color w:val="11284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▪"/>
      <w:lvlJc w:val="right"/>
      <w:pPr>
        <w:ind w:left="360" w:hanging="52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61.6"/>
        <w:szCs w:val="61.6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right"/>
      <w:pPr>
        <w:ind w:left="1080" w:hanging="12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right"/>
      <w:pPr>
        <w:ind w:left="25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a4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